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E31" w:rsidRPr="002D62D1" w:rsidRDefault="005A3E31" w:rsidP="002D62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6923C" w:themeColor="accent3" w:themeShade="BF"/>
          <w:sz w:val="44"/>
          <w:szCs w:val="44"/>
          <w:lang w:eastAsia="ru-RU"/>
        </w:rPr>
      </w:pPr>
      <w:r w:rsidRPr="002D62D1">
        <w:rPr>
          <w:rFonts w:ascii="Times New Roman" w:eastAsia="Times New Roman" w:hAnsi="Times New Roman" w:cs="Times New Roman"/>
          <w:b/>
          <w:color w:val="76923C" w:themeColor="accent3" w:themeShade="BF"/>
          <w:sz w:val="44"/>
          <w:szCs w:val="44"/>
          <w:lang w:eastAsia="ru-RU"/>
        </w:rPr>
        <w:t>Рекомендации по проведению рефлексии на уроке</w:t>
      </w:r>
    </w:p>
    <w:p w:rsidR="005A3E31" w:rsidRPr="005A3E31" w:rsidRDefault="005A3E31" w:rsidP="005A3E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осознания учащимися собственной деятельности имеет два основных вида: текущая рефлексия, осуществляемая по ходу учебного процесса и итоговая рефлексия, завершающая логически и тематически замкнутый период деятельности.</w:t>
      </w:r>
    </w:p>
    <w:p w:rsidR="005A3E31" w:rsidRPr="005A3E31" w:rsidRDefault="005A3E31" w:rsidP="005A3E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Текущая рефлексия направлена на активизацию процесса осознания и осмысления осуществляемой в данное время предметной деятельности: ее направление, цель. основные этапы, проблемы, противоречия, способы деятельности, </w:t>
      </w:r>
      <w:proofErr w:type="spellStart"/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результаты</w:t>
      </w:r>
      <w:proofErr w:type="gramStart"/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.Т</w:t>
      </w:r>
      <w:proofErr w:type="gramEnd"/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екущую</w:t>
      </w:r>
      <w:proofErr w:type="spellEnd"/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рефлексию можно подразделить на 3 типа:</w:t>
      </w:r>
    </w:p>
    <w:p w:rsidR="005A3E31" w:rsidRPr="005A3E31" w:rsidRDefault="005A3E31" w:rsidP="005A3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–рефлексия деятельности</w:t>
      </w:r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рефлексия содержания учебного материала</w:t>
      </w:r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рефлексия, направленная на выявление настроения и эмоционального состояния учащихся</w:t>
      </w:r>
    </w:p>
    <w:p w:rsidR="005A3E31" w:rsidRPr="005A3E31" w:rsidRDefault="005A3E31" w:rsidP="005A3E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Первый тип рефлексии дает возможность осмысления способов и приемов работы с учебным материалом. Для развития рефлексии деятельности ученик должен размышлять, осмысливать то, что он сам понял, усвоил и передать это в сжатой форме, выделяя основное, главное. В практике обучения ИЯ для реализации данного типа рефлексии могут использоваться следующие приемы:</w:t>
      </w:r>
    </w:p>
    <w:p w:rsidR="005A3E31" w:rsidRPr="005A3E31" w:rsidRDefault="005A3E31" w:rsidP="005A3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Самооценка активности на каждом этапе урока</w:t>
      </w:r>
    </w:p>
    <w:p w:rsidR="005A3E31" w:rsidRPr="005A3E31" w:rsidRDefault="005A3E31" w:rsidP="005A3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«Лестница успеха». Если учитель ведет урок в традиционном плане, то можно выделить и написать на доске этапы деятельности. В конце урока предложить учащимся оценить свою работу на каждом этапе в виде ступенек, ведущих к успеху.</w:t>
      </w:r>
    </w:p>
    <w:p w:rsidR="005A3E31" w:rsidRPr="005A3E31" w:rsidRDefault="005A3E31" w:rsidP="005A3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«Ключевые слова». Учитель выбирает из текста 4-5 ключевых слов и выписывает их на доску. Далее учащимся предлагается несколько вариантов работы</w:t>
      </w:r>
    </w:p>
    <w:p w:rsidR="005A3E31" w:rsidRPr="005A3E31" w:rsidRDefault="005A3E31" w:rsidP="005A3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3E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вариант: </w:t>
      </w:r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группе либо в паре методом мозговой атаки дать общую трактовку этих слов и предположить, как они будут использоваться в тексте.</w:t>
      </w:r>
    </w:p>
    <w:p w:rsidR="005A3E31" w:rsidRPr="005A3E31" w:rsidRDefault="005A3E31" w:rsidP="005A3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3E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вариант: </w:t>
      </w:r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группе либо индивидуально составить и записать свою версию рассказа, употребив все предлагаемые слова.</w:t>
      </w:r>
    </w:p>
    <w:p w:rsidR="005A3E31" w:rsidRPr="005A3E31" w:rsidRDefault="005A3E31" w:rsidP="005A3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ознакомлении с исходным содержанием текста, учащиеся сопоставляют « свою» версию и версию оригинального текста.</w:t>
      </w:r>
    </w:p>
    <w:p w:rsidR="005A3E31" w:rsidRPr="005A3E31" w:rsidRDefault="005A3E31" w:rsidP="005A3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«Я сделал!». На одном из этапов урока учитель предлагает учащимся проанализировать свою работу и обменяться с партнером мнением о тех знаниях, навыках и умениях, которые они усвоили или проявили в ходе выполнения определенного упражнения, задания, вида деятельности.</w:t>
      </w:r>
    </w:p>
    <w:p w:rsidR="005A3E31" w:rsidRPr="005A3E31" w:rsidRDefault="005A3E31" w:rsidP="005A3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</w:t>
      </w:r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, Say what you have just done and how you’ve done it</w:t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2231"/>
        <w:gridCol w:w="2960"/>
        <w:gridCol w:w="4808"/>
      </w:tblGrid>
      <w:tr w:rsidR="005A3E31" w:rsidRPr="005A3E31" w:rsidTr="006A6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9" w:type="dxa"/>
              <w:left w:w="322" w:type="dxa"/>
              <w:bottom w:w="129" w:type="dxa"/>
              <w:right w:w="322" w:type="dxa"/>
            </w:tcMar>
            <w:vAlign w:val="center"/>
            <w:hideMark/>
          </w:tcPr>
          <w:p w:rsidR="005A3E31" w:rsidRPr="005A3E31" w:rsidRDefault="005A3E31" w:rsidP="005A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(</w:t>
            </w:r>
            <w:proofErr w:type="spellStart"/>
            <w:r w:rsidRPr="005A3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ve</w:t>
            </w:r>
            <w:proofErr w:type="spellEnd"/>
            <w:r w:rsidRPr="005A3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5A3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have</w:t>
            </w:r>
            <w:proofErr w:type="spellEnd"/>
            <w:r w:rsidRPr="005A3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3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just</w:t>
            </w:r>
            <w:proofErr w:type="spellEnd"/>
            <w:r w:rsidRPr="005A3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9" w:type="dxa"/>
              <w:left w:w="322" w:type="dxa"/>
              <w:bottom w:w="129" w:type="dxa"/>
              <w:right w:w="322" w:type="dxa"/>
            </w:tcMar>
            <w:vAlign w:val="center"/>
            <w:hideMark/>
          </w:tcPr>
          <w:p w:rsidR="005A3E31" w:rsidRPr="005A3E31" w:rsidRDefault="005A3E31" w:rsidP="005A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proofErr w:type="spellStart"/>
            <w:r w:rsidRPr="005A3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practised</w:t>
            </w:r>
            <w:proofErr w:type="spellEnd"/>
            <w:r w:rsidRPr="005A3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3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phonetics</w:t>
            </w:r>
            <w:proofErr w:type="spellEnd"/>
            <w:r w:rsidRPr="005A3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9" w:type="dxa"/>
              <w:left w:w="322" w:type="dxa"/>
              <w:bottom w:w="129" w:type="dxa"/>
              <w:right w:w="322" w:type="dxa"/>
            </w:tcMar>
            <w:vAlign w:val="center"/>
            <w:hideMark/>
          </w:tcPr>
          <w:p w:rsidR="005A3E31" w:rsidRPr="005A3E31" w:rsidRDefault="005A3E31" w:rsidP="005A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proofErr w:type="spellStart"/>
            <w:r w:rsidRPr="005A3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read</w:t>
            </w:r>
            <w:proofErr w:type="spellEnd"/>
            <w:r w:rsidRPr="005A3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3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the</w:t>
            </w:r>
            <w:proofErr w:type="spellEnd"/>
            <w:r w:rsidRPr="005A3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3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text</w:t>
            </w:r>
            <w:proofErr w:type="spellEnd"/>
            <w:r w:rsidRPr="005A3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".........";</w:t>
            </w:r>
          </w:p>
        </w:tc>
      </w:tr>
      <w:tr w:rsidR="005A3E31" w:rsidRPr="005A3E31" w:rsidTr="006A6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9" w:type="dxa"/>
              <w:left w:w="322" w:type="dxa"/>
              <w:bottom w:w="129" w:type="dxa"/>
              <w:right w:w="322" w:type="dxa"/>
            </w:tcMar>
            <w:vAlign w:val="center"/>
            <w:hideMark/>
          </w:tcPr>
          <w:p w:rsidR="005A3E31" w:rsidRPr="005A3E31" w:rsidRDefault="005A3E31" w:rsidP="005A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9" w:type="dxa"/>
              <w:left w:w="322" w:type="dxa"/>
              <w:bottom w:w="129" w:type="dxa"/>
              <w:right w:w="322" w:type="dxa"/>
            </w:tcMar>
            <w:vAlign w:val="center"/>
            <w:hideMark/>
          </w:tcPr>
          <w:p w:rsidR="005A3E31" w:rsidRPr="005A3E31" w:rsidRDefault="005A3E31" w:rsidP="005A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proofErr w:type="spellStart"/>
            <w:r w:rsidRPr="005A3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practised</w:t>
            </w:r>
            <w:proofErr w:type="spellEnd"/>
            <w:r w:rsidRPr="005A3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3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the</w:t>
            </w:r>
            <w:proofErr w:type="spellEnd"/>
            <w:r w:rsidRPr="005A3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3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words</w:t>
            </w:r>
            <w:proofErr w:type="spellEnd"/>
            <w:r w:rsidRPr="005A3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9" w:type="dxa"/>
              <w:left w:w="322" w:type="dxa"/>
              <w:bottom w:w="129" w:type="dxa"/>
              <w:right w:w="322" w:type="dxa"/>
            </w:tcMar>
            <w:vAlign w:val="center"/>
            <w:hideMark/>
          </w:tcPr>
          <w:p w:rsidR="005A3E31" w:rsidRPr="005A3E31" w:rsidRDefault="005A3E31" w:rsidP="005A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proofErr w:type="spellStart"/>
            <w:r w:rsidRPr="005A3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retold</w:t>
            </w:r>
            <w:proofErr w:type="spellEnd"/>
            <w:r w:rsidRPr="005A3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3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the</w:t>
            </w:r>
            <w:proofErr w:type="spellEnd"/>
            <w:r w:rsidRPr="005A3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3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text</w:t>
            </w:r>
            <w:proofErr w:type="spellEnd"/>
            <w:r w:rsidRPr="005A3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”……”;</w:t>
            </w:r>
          </w:p>
        </w:tc>
      </w:tr>
      <w:tr w:rsidR="005A3E31" w:rsidRPr="002D62D1" w:rsidTr="006A6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9" w:type="dxa"/>
              <w:left w:w="322" w:type="dxa"/>
              <w:bottom w:w="129" w:type="dxa"/>
              <w:right w:w="322" w:type="dxa"/>
            </w:tcMar>
            <w:vAlign w:val="center"/>
            <w:hideMark/>
          </w:tcPr>
          <w:p w:rsidR="005A3E31" w:rsidRPr="005A3E31" w:rsidRDefault="005A3E31" w:rsidP="005A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9" w:type="dxa"/>
              <w:left w:w="322" w:type="dxa"/>
              <w:bottom w:w="129" w:type="dxa"/>
              <w:right w:w="322" w:type="dxa"/>
            </w:tcMar>
            <w:vAlign w:val="center"/>
            <w:hideMark/>
          </w:tcPr>
          <w:p w:rsidR="005A3E31" w:rsidRPr="005A3E31" w:rsidRDefault="005A3E31" w:rsidP="005A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proofErr w:type="spellStart"/>
            <w:r w:rsidRPr="005A3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practised</w:t>
            </w:r>
            <w:proofErr w:type="spellEnd"/>
            <w:r w:rsidRPr="005A3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3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grammar</w:t>
            </w:r>
            <w:proofErr w:type="spellEnd"/>
            <w:r w:rsidRPr="005A3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9" w:type="dxa"/>
              <w:left w:w="322" w:type="dxa"/>
              <w:bottom w:w="129" w:type="dxa"/>
              <w:right w:w="322" w:type="dxa"/>
            </w:tcMar>
            <w:vAlign w:val="center"/>
            <w:hideMark/>
          </w:tcPr>
          <w:p w:rsidR="005A3E31" w:rsidRPr="005A3E31" w:rsidRDefault="005A3E31" w:rsidP="005A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A3E3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*asked and answered the questions; etc…</w:t>
            </w:r>
          </w:p>
        </w:tc>
      </w:tr>
    </w:tbl>
    <w:p w:rsidR="005A3E31" w:rsidRPr="005A3E31" w:rsidRDefault="005A3E31" w:rsidP="005A3E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Второй тип рефлексии используется, чтобы выяснить, как учащиеся осознали содержание </w:t>
      </w:r>
      <w:proofErr w:type="gramStart"/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изученного</w:t>
      </w:r>
      <w:proofErr w:type="gramEnd"/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конце урока важно подводить итоги, привлекая учащихся к самоанализу, в ходе которого они говорят, чему они научились, какие умения проявили. Вначале анализ проводится в парах, затем один из учащихся анализирует результаты урока перед всей группой (на каждом уроке этот анализ делает другой ученик)</w:t>
      </w:r>
      <w:proofErr w:type="gramStart"/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5A3E31" w:rsidRPr="005A3E31" w:rsidRDefault="005A3E31" w:rsidP="005A3E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практике обучения ИЯ для реализации данного типа рефлексии могут использоваться следующие приемы:</w:t>
      </w:r>
    </w:p>
    <w:p w:rsidR="005A3E31" w:rsidRPr="005A3E31" w:rsidRDefault="005A3E31" w:rsidP="005A3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Прием незаконченного предложения.</w:t>
      </w:r>
    </w:p>
    <w:p w:rsidR="005A3E31" w:rsidRPr="005A3E31" w:rsidRDefault="005A3E31" w:rsidP="005A3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считаю, что урок был полезен для меня потому, что…</w:t>
      </w:r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думаю, мне удалось..</w:t>
      </w:r>
    </w:p>
    <w:p w:rsidR="005A3E31" w:rsidRPr="005A3E31" w:rsidRDefault="005A3E31" w:rsidP="005A3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Прием рефлексии </w:t>
      </w:r>
      <w:proofErr w:type="gramStart"/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форма</w:t>
      </w:r>
      <w:proofErr w:type="gramEnd"/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синквейна</w:t>
      </w:r>
      <w:proofErr w:type="spellEnd"/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(пятистишия), который является моментом соединения старого знания с новым – осмысленным, пережитым. Слово </w:t>
      </w:r>
      <w:proofErr w:type="spellStart"/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синквейн</w:t>
      </w:r>
      <w:proofErr w:type="spellEnd"/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происходит от французского «</w:t>
      </w:r>
      <w:proofErr w:type="spellStart"/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cing</w:t>
      </w:r>
      <w:proofErr w:type="spellEnd"/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– пять. Это стихотворение, состоящее из пяти строк, которое используется как способ </w:t>
      </w:r>
      <w:proofErr w:type="spellStart"/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синтезирования</w:t>
      </w:r>
      <w:proofErr w:type="spellEnd"/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материала. Лаконичность формы развивает способность резюмировать информацию, излагать мысль в нескольких значимых словах, ёмких и кратких выражениях. </w:t>
      </w:r>
      <w:proofErr w:type="spellStart"/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Синквейн</w:t>
      </w:r>
      <w:proofErr w:type="spellEnd"/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 предлагаться как индивидуальное самостоятельное задание и для работы в парах. Покажем правила написания </w:t>
      </w:r>
      <w:proofErr w:type="spellStart"/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синквейна</w:t>
      </w:r>
      <w:proofErr w:type="spellEnd"/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A3E31" w:rsidRPr="005A3E31" w:rsidRDefault="005A3E31" w:rsidP="005A3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(первая строка – тема стихотворения, выраженная одним словом, обычно именем существительным);</w:t>
      </w:r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(вторая строка – описание темы в двух словах, как правило, именами прилагательными);</w:t>
      </w:r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(третья строка – описание действия в рамках этой темы тремя словами, обычно глаголами);</w:t>
      </w:r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 (четвертая строка – фраза из четырех слов, выражающая отношение автора к теме;</w:t>
      </w:r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 (пятая строка – одно слово – синоним к первому, на эмоционально – образном – обобщенном уровне</w:t>
      </w:r>
      <w:proofErr w:type="gramStart"/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повторяющее суть темы.</w:t>
      </w:r>
    </w:p>
    <w:p w:rsidR="005A3E31" w:rsidRPr="005A3E31" w:rsidRDefault="005A3E31" w:rsidP="005A3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Прием рефлексии «подведение итогов». Каждый ученик формулирует итоги урока, используя схему, где он соединяет и обобщает свои впечатления, знания, умения.</w:t>
      </w:r>
    </w:p>
    <w:p w:rsidR="005A3E31" w:rsidRPr="005A3E31" w:rsidRDefault="005A3E31" w:rsidP="005A3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Finish</w:t>
      </w:r>
      <w:proofErr w:type="spellEnd"/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the</w:t>
      </w:r>
      <w:proofErr w:type="spellEnd"/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sentences</w:t>
      </w:r>
      <w:proofErr w:type="spellEnd"/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A3E31" w:rsidRPr="005A3E31" w:rsidRDefault="005A3E31" w:rsidP="005A3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3E31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4121785" cy="3193415"/>
            <wp:effectExtent l="19050" t="0" r="0" b="0"/>
            <wp:docPr id="1" name="Рисунок 1" descr="http://xn--1-7sbaa3cglkxk6cr4g.xn--p1ai/sites/default/files/englis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1-7sbaa3cglkxk6cr4g.xn--p1ai/sites/default/files/english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785" cy="319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E31" w:rsidRPr="005A3E31" w:rsidRDefault="005A3E31" w:rsidP="005A3E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Третий тип рефлексии целесообразно использовать в начале и конце урока с целью установить эмоциональное состояние учащихся, увидеть, как меняется их настроение на уроке.</w:t>
      </w:r>
    </w:p>
    <w:p w:rsidR="005A3E31" w:rsidRPr="005A3E31" w:rsidRDefault="005A3E31" w:rsidP="003029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Приведем несколько примеров организации данного вида рефлексии.</w:t>
      </w:r>
    </w:p>
    <w:p w:rsidR="005A3E31" w:rsidRPr="005A3E31" w:rsidRDefault="005A3E31" w:rsidP="005A3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1.Учащиеся получают карточки с изображением трех лиц: веселого, нейтрального и грустного. Им предлагается выбрать карточку, которая соответствует их настроению: «</w:t>
      </w:r>
      <w:proofErr w:type="spellStart"/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Choose</w:t>
      </w:r>
      <w:proofErr w:type="spellEnd"/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the</w:t>
      </w:r>
      <w:proofErr w:type="spellEnd"/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drawing</w:t>
      </w:r>
      <w:proofErr w:type="spellEnd"/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that</w:t>
      </w:r>
      <w:proofErr w:type="spellEnd"/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reflects</w:t>
      </w:r>
      <w:proofErr w:type="spellEnd"/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your</w:t>
      </w:r>
      <w:proofErr w:type="spellEnd"/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spirits</w:t>
      </w:r>
      <w:proofErr w:type="spellEnd"/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”.</w:t>
      </w:r>
    </w:p>
    <w:p w:rsidR="005A3E31" w:rsidRPr="005A3E31" w:rsidRDefault="005A3E31" w:rsidP="005A3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2.Прием «Букет настроения». В начале урока учащиеся получают бумажные цветы: красные и </w:t>
      </w:r>
      <w:proofErr w:type="spellStart"/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голубые</w:t>
      </w:r>
      <w:proofErr w:type="spellEnd"/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</w:t>
      </w:r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доске</w:t>
      </w:r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изображена</w:t>
      </w:r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ваза</w:t>
      </w:r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</w:t>
      </w:r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конце</w:t>
      </w:r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урока</w:t>
      </w:r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</w:t>
      </w:r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говорит</w:t>
      </w:r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: « If you liked the lesson and you learned something new, then fix your flower to the vase, the blue one – if you didn’t like the lesson, the red one – if you liked the lesson.</w:t>
      </w:r>
    </w:p>
    <w:p w:rsidR="005A3E31" w:rsidRPr="005A3E31" w:rsidRDefault="005A3E31" w:rsidP="005A3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на средней и старшей ступени обучения можно предложить учащимся следующие опоры, которые постоянно будут находиться на партах.</w:t>
      </w:r>
    </w:p>
    <w:p w:rsidR="005A3E31" w:rsidRPr="005A3E31" w:rsidRDefault="005A3E31" w:rsidP="005A3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3E31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053205" cy="3111500"/>
            <wp:effectExtent l="19050" t="0" r="4445" b="0"/>
            <wp:docPr id="2" name="Рисунок 2" descr="http://xn--1-7sbaa3cglkxk6cr4g.xn--p1ai/sites/default/files/englis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1-7sbaa3cglkxk6cr4g.xn--p1ai/sites/default/files/english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205" cy="311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E31" w:rsidRPr="005A3E31" w:rsidRDefault="005A3E31" w:rsidP="005A3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lastRenderedPageBreak/>
        <w:t xml:space="preserve">Was not bored, worked hard. </w:t>
      </w:r>
      <w:proofErr w:type="gramStart"/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didn’t</w:t>
      </w:r>
      <w:proofErr w:type="gramEnd"/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relax, answered properly, was active, was emotional, fulfilled the task, received a reward (a good mark).</w:t>
      </w:r>
    </w:p>
    <w:p w:rsidR="005A3E31" w:rsidRPr="005A3E31" w:rsidRDefault="005A3E31" w:rsidP="003029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Итоговая рефлексия отличается от текущей большим объёмом </w:t>
      </w:r>
      <w:proofErr w:type="spellStart"/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рефлексируемой</w:t>
      </w:r>
      <w:proofErr w:type="spellEnd"/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деятельности и большей </w:t>
      </w:r>
      <w:proofErr w:type="spellStart"/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формализованностью</w:t>
      </w:r>
      <w:proofErr w:type="spellEnd"/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Содержание и приемы итоговой рефлексии определяет учитель на основе образовательной программы. Итоговую рефлексию проводят в виде специального занятия в конце изучения большого раздела учебного предмета или, например, в конце триместра, учебного года, на котором ученикам предлагается ответить на такие вопросы, как: Каков мой самый большой успех за этот год? Благодаря чему я смог его добиться? В чем состоят мои трудности? Как я их преодолею? Что у меня раньше не получалось, а теперь получается? и </w:t>
      </w:r>
      <w:proofErr w:type="spellStart"/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т.д</w:t>
      </w:r>
      <w:proofErr w:type="spellEnd"/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.[3]</w:t>
      </w:r>
    </w:p>
    <w:p w:rsidR="005A3E31" w:rsidRPr="005A3E31" w:rsidRDefault="005A3E31" w:rsidP="005A3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вышесказанное позволяет сделать вывод, что использование </w:t>
      </w:r>
      <w:proofErr w:type="gramStart"/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приемов, позволяющих провести рефлексию на уроке иностранного языка может</w:t>
      </w:r>
      <w:proofErr w:type="gramEnd"/>
      <w:r w:rsidRPr="005A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побудить учащихся принимать на себя ответственность за свое учение, сделать обучение иностранному языку более эффективным.</w:t>
      </w:r>
    </w:p>
    <w:p w:rsidR="005A3E31" w:rsidRPr="005A3E31" w:rsidRDefault="005A3E31" w:rsidP="005A3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B54" w:rsidRPr="005A3E31" w:rsidRDefault="00B71B54" w:rsidP="005A3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1B54" w:rsidRPr="005A3E31" w:rsidSect="00686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5A3E31"/>
    <w:rsid w:val="002D62D1"/>
    <w:rsid w:val="00302985"/>
    <w:rsid w:val="005A3E31"/>
    <w:rsid w:val="00B71B54"/>
    <w:rsid w:val="00EF1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E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916</Words>
  <Characters>5226</Characters>
  <Application>Microsoft Office Word</Application>
  <DocSecurity>0</DocSecurity>
  <Lines>43</Lines>
  <Paragraphs>12</Paragraphs>
  <ScaleCrop>false</ScaleCrop>
  <Company>Организация</Company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3</cp:revision>
  <dcterms:created xsi:type="dcterms:W3CDTF">2015-05-19T15:09:00Z</dcterms:created>
  <dcterms:modified xsi:type="dcterms:W3CDTF">2015-05-19T18:00:00Z</dcterms:modified>
</cp:coreProperties>
</file>